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7602D" w:rsidRDefault="00942F80" w:rsidP="00AD52B0">
      <w:pPr>
        <w:jc w:val="center"/>
        <w:rPr>
          <w:rtl/>
          <w:lang w:bidi="ar-DZ"/>
        </w:rPr>
      </w:pPr>
      <w:r>
        <w:t>Syllabus</w:t>
      </w:r>
    </w:p>
    <w:tbl>
      <w:tblPr>
        <w:tblStyle w:val="Grilledutableau"/>
        <w:tblW w:w="0" w:type="auto"/>
        <w:tblLook w:val="04A0" w:firstRow="1" w:lastRow="0" w:firstColumn="1" w:lastColumn="0" w:noHBand="0" w:noVBand="1"/>
      </w:tblPr>
      <w:tblGrid>
        <w:gridCol w:w="2660"/>
        <w:gridCol w:w="6552"/>
      </w:tblGrid>
      <w:tr w:rsidR="00942F80" w:rsidTr="001D5DB3">
        <w:tc>
          <w:tcPr>
            <w:tcW w:w="9212" w:type="dxa"/>
            <w:gridSpan w:val="2"/>
          </w:tcPr>
          <w:p w:rsidR="00942F80" w:rsidRPr="00681258" w:rsidRDefault="00942F80" w:rsidP="00942F80">
            <w:pPr>
              <w:jc w:val="center"/>
              <w:rPr>
                <w:b/>
                <w:bCs/>
                <w:sz w:val="32"/>
                <w:szCs w:val="32"/>
                <w:lang w:bidi="ar-DZ"/>
              </w:rPr>
            </w:pPr>
            <w:r w:rsidRPr="00681258">
              <w:rPr>
                <w:b/>
                <w:bCs/>
                <w:sz w:val="32"/>
                <w:szCs w:val="32"/>
                <w:highlight w:val="yellow"/>
              </w:rPr>
              <w:t>Département des langues étrangères</w:t>
            </w:r>
            <w:r w:rsidR="00AD52B0" w:rsidRPr="00681258">
              <w:rPr>
                <w:b/>
                <w:bCs/>
                <w:sz w:val="32"/>
                <w:szCs w:val="32"/>
              </w:rPr>
              <w:t xml:space="preserve"> (Français)</w:t>
            </w:r>
          </w:p>
          <w:p w:rsidR="00942F80" w:rsidRDefault="00942F80" w:rsidP="00942F80"/>
        </w:tc>
      </w:tr>
      <w:tr w:rsidR="00942F80" w:rsidTr="001D5DB3">
        <w:tc>
          <w:tcPr>
            <w:tcW w:w="2660" w:type="dxa"/>
          </w:tcPr>
          <w:p w:rsidR="00942F80" w:rsidRDefault="00942F80" w:rsidP="00942F80">
            <w:r>
              <w:t xml:space="preserve">Spécialité </w:t>
            </w:r>
          </w:p>
          <w:p w:rsidR="00942F80" w:rsidRDefault="00942F80" w:rsidP="00942F80"/>
        </w:tc>
        <w:tc>
          <w:tcPr>
            <w:tcW w:w="6552" w:type="dxa"/>
          </w:tcPr>
          <w:p w:rsidR="00942F80" w:rsidRDefault="00942F80" w:rsidP="00942F80">
            <w:r>
              <w:t xml:space="preserve">Langue française </w:t>
            </w:r>
          </w:p>
        </w:tc>
      </w:tr>
      <w:tr w:rsidR="00942F80" w:rsidTr="001D5DB3">
        <w:tc>
          <w:tcPr>
            <w:tcW w:w="2660" w:type="dxa"/>
          </w:tcPr>
          <w:p w:rsidR="00942F80" w:rsidRDefault="00942F80" w:rsidP="00942F80">
            <w:r>
              <w:t xml:space="preserve">Palier   </w:t>
            </w:r>
          </w:p>
          <w:p w:rsidR="00942F80" w:rsidRDefault="00942F80" w:rsidP="00942F80">
            <w:r>
              <w:t xml:space="preserve"> </w:t>
            </w:r>
          </w:p>
          <w:p w:rsidR="00942F80" w:rsidRDefault="00942F80" w:rsidP="00942F80"/>
        </w:tc>
        <w:tc>
          <w:tcPr>
            <w:tcW w:w="6552" w:type="dxa"/>
          </w:tcPr>
          <w:p w:rsidR="00942F80" w:rsidRDefault="007A58DE" w:rsidP="00942F80">
            <w:r>
              <w:t xml:space="preserve">PEP3 </w:t>
            </w:r>
            <w:bookmarkStart w:id="0" w:name="_GoBack"/>
            <w:bookmarkEnd w:id="0"/>
            <w:r>
              <w:t>/</w:t>
            </w:r>
            <w:r w:rsidR="00A5337F">
              <w:t>PES3/PEM3</w:t>
            </w:r>
          </w:p>
        </w:tc>
      </w:tr>
      <w:tr w:rsidR="00942F80" w:rsidTr="001D5DB3">
        <w:tc>
          <w:tcPr>
            <w:tcW w:w="2660" w:type="dxa"/>
          </w:tcPr>
          <w:p w:rsidR="00942F80" w:rsidRDefault="00942F80" w:rsidP="00942F80">
            <w:r>
              <w:t xml:space="preserve">Niveau </w:t>
            </w:r>
          </w:p>
          <w:p w:rsidR="00942F80" w:rsidRDefault="00942F80" w:rsidP="00942F80"/>
        </w:tc>
        <w:tc>
          <w:tcPr>
            <w:tcW w:w="6552" w:type="dxa"/>
          </w:tcPr>
          <w:p w:rsidR="00942F80" w:rsidRDefault="00F86AD6" w:rsidP="00942F80">
            <w:r>
              <w:rPr>
                <w:vertAlign w:val="superscript"/>
              </w:rPr>
              <w:t>3</w:t>
            </w:r>
            <w:r w:rsidR="00F27D6D">
              <w:rPr>
                <w:vertAlign w:val="superscript"/>
              </w:rPr>
              <w:t>ièm</w:t>
            </w:r>
            <w:r w:rsidR="00942F80" w:rsidRPr="00942F80">
              <w:rPr>
                <w:vertAlign w:val="superscript"/>
              </w:rPr>
              <w:t>e</w:t>
            </w:r>
            <w:r w:rsidR="00942F80">
              <w:t xml:space="preserve"> année </w:t>
            </w:r>
          </w:p>
        </w:tc>
      </w:tr>
      <w:tr w:rsidR="00942F80" w:rsidTr="001D5DB3">
        <w:tc>
          <w:tcPr>
            <w:tcW w:w="2660" w:type="dxa"/>
          </w:tcPr>
          <w:p w:rsidR="00942F80" w:rsidRDefault="00942F80" w:rsidP="00942F80">
            <w:r>
              <w:t>Intitulé du module</w:t>
            </w:r>
          </w:p>
          <w:p w:rsidR="00942F80" w:rsidRDefault="00942F80" w:rsidP="00942F80"/>
        </w:tc>
        <w:tc>
          <w:tcPr>
            <w:tcW w:w="6552" w:type="dxa"/>
          </w:tcPr>
          <w:p w:rsidR="00942F80" w:rsidRDefault="008A7EA9" w:rsidP="00942F80">
            <w:r w:rsidRPr="008A7EA9">
              <w:t>Pratiques et techniques de l'oral et de l'écrit.</w:t>
            </w:r>
          </w:p>
        </w:tc>
      </w:tr>
      <w:tr w:rsidR="00942F80" w:rsidTr="001D5DB3">
        <w:tc>
          <w:tcPr>
            <w:tcW w:w="2660" w:type="dxa"/>
          </w:tcPr>
          <w:p w:rsidR="00942F80" w:rsidRDefault="00942F80" w:rsidP="00942F80">
            <w:r>
              <w:t xml:space="preserve">Axes du contenu </w:t>
            </w:r>
          </w:p>
          <w:p w:rsidR="00942F80" w:rsidRDefault="00942F80" w:rsidP="00942F80"/>
        </w:tc>
        <w:tc>
          <w:tcPr>
            <w:tcW w:w="6552" w:type="dxa"/>
          </w:tcPr>
          <w:p w:rsidR="00C95F1F" w:rsidRDefault="00C95F1F" w:rsidP="00C95F1F">
            <w:r>
              <w:t>Ce module combinerait des compétences à l'oral et à l'écrit pour les étudiants de niveau intermédiaire.</w:t>
            </w:r>
          </w:p>
          <w:p w:rsidR="00C95F1F" w:rsidRDefault="00C95F1F" w:rsidP="00C95F1F">
            <w:r>
              <w:t xml:space="preserve"> </w:t>
            </w:r>
          </w:p>
          <w:p w:rsidR="00C95F1F" w:rsidRDefault="00C95F1F" w:rsidP="00C95F1F">
            <w:r>
              <w:t>- Les particularités des discours oraux.</w:t>
            </w:r>
          </w:p>
          <w:p w:rsidR="00C95F1F" w:rsidRDefault="00C95F1F" w:rsidP="00C95F1F">
            <w:r>
              <w:t>- Les processus cognitifs de la production orale.</w:t>
            </w:r>
          </w:p>
          <w:p w:rsidR="00C95F1F" w:rsidRDefault="00C95F1F" w:rsidP="00C95F1F">
            <w:r>
              <w:t xml:space="preserve">Techniques des genres de discours oraux, tels que: </w:t>
            </w:r>
          </w:p>
          <w:p w:rsidR="00C95F1F" w:rsidRDefault="00C95F1F" w:rsidP="00C95F1F">
            <w:r>
              <w:t xml:space="preserve">- Les techniques des présentations, </w:t>
            </w:r>
          </w:p>
          <w:p w:rsidR="00C95F1F" w:rsidRDefault="00C95F1F" w:rsidP="00C95F1F">
            <w:r>
              <w:t xml:space="preserve">- Les techniques des débats, </w:t>
            </w:r>
          </w:p>
          <w:p w:rsidR="00C95F1F" w:rsidRDefault="00C95F1F" w:rsidP="00C95F1F">
            <w:r>
              <w:t xml:space="preserve">les discussions informelles, </w:t>
            </w:r>
          </w:p>
          <w:p w:rsidR="00C95F1F" w:rsidRDefault="00C95F1F" w:rsidP="00C95F1F">
            <w:r>
              <w:t xml:space="preserve">les récits, etc.  </w:t>
            </w:r>
          </w:p>
          <w:p w:rsidR="00C95F1F" w:rsidRDefault="00C95F1F" w:rsidP="00C95F1F">
            <w:r>
              <w:t xml:space="preserve">  </w:t>
            </w:r>
          </w:p>
          <w:p w:rsidR="00C95F1F" w:rsidRDefault="00C95F1F" w:rsidP="00C95F1F"/>
          <w:p w:rsidR="00C95F1F" w:rsidRDefault="00C95F1F" w:rsidP="00C95F1F">
            <w:r>
              <w:t>- Les particularités des textes écrits.</w:t>
            </w:r>
          </w:p>
          <w:p w:rsidR="00C95F1F" w:rsidRDefault="00C95F1F" w:rsidP="00C95F1F">
            <w:r>
              <w:t>- Les processus cognitifs de la production écrite.</w:t>
            </w:r>
          </w:p>
          <w:p w:rsidR="00C95F1F" w:rsidRDefault="00C95F1F" w:rsidP="00C95F1F">
            <w:r>
              <w:t>Techniques d'écriture:</w:t>
            </w:r>
          </w:p>
          <w:p w:rsidR="00C95F1F" w:rsidRDefault="00C95F1F" w:rsidP="00C95F1F">
            <w:r>
              <w:t>- Rappel des techniques de la dissertation.</w:t>
            </w:r>
          </w:p>
          <w:p w:rsidR="00C95F1F" w:rsidRDefault="00C95F1F" w:rsidP="00C95F1F">
            <w:r>
              <w:t>- Les techniques du questionnaire et de l'enquête.</w:t>
            </w:r>
          </w:p>
          <w:p w:rsidR="00C95F1F" w:rsidRDefault="00C95F1F" w:rsidP="00C95F1F">
            <w:r>
              <w:t>- Les techniques du résumé de textes longs.</w:t>
            </w:r>
          </w:p>
          <w:p w:rsidR="00C95F1F" w:rsidRDefault="00C95F1F" w:rsidP="00C95F1F">
            <w:r>
              <w:t>- Les techniques de la synthèse de documents variés.</w:t>
            </w:r>
          </w:p>
          <w:p w:rsidR="00C95F1F" w:rsidRDefault="00C95F1F" w:rsidP="00C95F1F">
            <w:r>
              <w:t>- Les techniques d'écriture plus avancées telles que la rédaction de lettres formelles et de propositions.</w:t>
            </w:r>
          </w:p>
          <w:p w:rsidR="00C95F1F" w:rsidRDefault="00C95F1F" w:rsidP="00C95F1F">
            <w:r>
              <w:t>- Activités portant sur la connotation, la dénotation....</w:t>
            </w:r>
          </w:p>
          <w:p w:rsidR="00C95F1F" w:rsidRDefault="00C95F1F" w:rsidP="00C95F1F">
            <w:r>
              <w:t>- Activités portant sur l'implicite et l'explicite.</w:t>
            </w:r>
          </w:p>
          <w:p w:rsidR="00942F80" w:rsidRDefault="00C95F1F" w:rsidP="00942F80">
            <w:r>
              <w:t>- Ce module comportera des activités pratiques axées sur le développement des compétences de communication orale et écrite décrites ci-dessus.</w:t>
            </w:r>
          </w:p>
          <w:p w:rsidR="003631A9" w:rsidRDefault="003631A9" w:rsidP="00942F80"/>
        </w:tc>
      </w:tr>
      <w:tr w:rsidR="00942F80" w:rsidTr="001D5DB3">
        <w:tc>
          <w:tcPr>
            <w:tcW w:w="2660" w:type="dxa"/>
          </w:tcPr>
          <w:p w:rsidR="00942F80" w:rsidRDefault="00942F80" w:rsidP="00942F80">
            <w:r>
              <w:t>Objectif(s)</w:t>
            </w:r>
          </w:p>
          <w:p w:rsidR="00942F80" w:rsidRDefault="00942F80" w:rsidP="00942F80"/>
        </w:tc>
        <w:tc>
          <w:tcPr>
            <w:tcW w:w="6552" w:type="dxa"/>
          </w:tcPr>
          <w:p w:rsidR="00942F80" w:rsidRDefault="00942F80" w:rsidP="00942F80">
            <w:r>
              <w:t>-</w:t>
            </w:r>
            <w:r w:rsidR="00D1733A">
              <w:t xml:space="preserve"> </w:t>
            </w:r>
            <w:r w:rsidR="00554A0F" w:rsidRPr="00554A0F">
              <w:t>L'objectif principal serait de développer la confiance, la fluidité et la précision de l'expression orale des étudiants, ainsi que leurs compétences en écriture avancée. Ils devraient également être en mesure de communiquer efficacement dans des situations formelles et informelles.</w:t>
            </w:r>
          </w:p>
          <w:p w:rsidR="00554A0F" w:rsidRDefault="00554A0F" w:rsidP="00942F80"/>
        </w:tc>
      </w:tr>
      <w:tr w:rsidR="00942F80" w:rsidTr="001D5DB3">
        <w:tc>
          <w:tcPr>
            <w:tcW w:w="2660" w:type="dxa"/>
          </w:tcPr>
          <w:p w:rsidR="00942F80" w:rsidRDefault="00942F80" w:rsidP="00942F80">
            <w:r>
              <w:t xml:space="preserve">Pré requis </w:t>
            </w:r>
          </w:p>
          <w:p w:rsidR="00942F80" w:rsidRDefault="00942F80" w:rsidP="00942F80"/>
        </w:tc>
        <w:tc>
          <w:tcPr>
            <w:tcW w:w="6552" w:type="dxa"/>
          </w:tcPr>
          <w:p w:rsidR="00942F80" w:rsidRDefault="00374E44" w:rsidP="00942F80">
            <w:r>
              <w:t xml:space="preserve">- </w:t>
            </w:r>
            <w:r w:rsidR="001D5DB3" w:rsidRPr="001D5DB3">
              <w:t>Les étudiants devraient avoir des compétences de communication de base en français, incluant la compréhension orale et la capacité à exprimer des idées de manière simple à l'écrit.</w:t>
            </w:r>
          </w:p>
        </w:tc>
      </w:tr>
      <w:tr w:rsidR="00942F80" w:rsidTr="001D5DB3">
        <w:tc>
          <w:tcPr>
            <w:tcW w:w="2660" w:type="dxa"/>
          </w:tcPr>
          <w:p w:rsidR="00942F80" w:rsidRDefault="00942F80" w:rsidP="00942F80">
            <w:r>
              <w:t xml:space="preserve">Volume horaire hebdomadaire </w:t>
            </w:r>
          </w:p>
          <w:p w:rsidR="00942F80" w:rsidRDefault="00942F80" w:rsidP="00942F80"/>
        </w:tc>
        <w:tc>
          <w:tcPr>
            <w:tcW w:w="6552" w:type="dxa"/>
          </w:tcPr>
          <w:p w:rsidR="00942F80" w:rsidRDefault="00234343" w:rsidP="00942F80">
            <w:r>
              <w:t xml:space="preserve">3 </w:t>
            </w:r>
            <w:r w:rsidR="00942F80">
              <w:t>heures</w:t>
            </w:r>
          </w:p>
        </w:tc>
      </w:tr>
      <w:tr w:rsidR="002D3B40" w:rsidTr="001D5DB3">
        <w:tc>
          <w:tcPr>
            <w:tcW w:w="2660" w:type="dxa"/>
          </w:tcPr>
          <w:p w:rsidR="002D3B40" w:rsidRDefault="002D3B40" w:rsidP="002D3B40">
            <w:r>
              <w:t>Cours/TD</w:t>
            </w:r>
          </w:p>
          <w:p w:rsidR="002D3B40" w:rsidRDefault="002D3B40" w:rsidP="00942F80"/>
        </w:tc>
        <w:tc>
          <w:tcPr>
            <w:tcW w:w="6552" w:type="dxa"/>
          </w:tcPr>
          <w:p w:rsidR="002D3B40" w:rsidRDefault="002D3B40" w:rsidP="00942F80">
            <w:r>
              <w:t xml:space="preserve">Cours </w:t>
            </w:r>
            <w:r w:rsidR="00234343">
              <w:t>et TD</w:t>
            </w:r>
            <w:r w:rsidR="0020379B">
              <w:t>.</w:t>
            </w:r>
          </w:p>
        </w:tc>
      </w:tr>
      <w:tr w:rsidR="00942F80" w:rsidTr="001D5DB3">
        <w:tc>
          <w:tcPr>
            <w:tcW w:w="2660" w:type="dxa"/>
          </w:tcPr>
          <w:p w:rsidR="00942F80" w:rsidRDefault="002D3B40" w:rsidP="002D3B40">
            <w:r>
              <w:t>Evaluation</w:t>
            </w:r>
          </w:p>
        </w:tc>
        <w:tc>
          <w:tcPr>
            <w:tcW w:w="6552" w:type="dxa"/>
          </w:tcPr>
          <w:p w:rsidR="00942F80" w:rsidRDefault="002D3B40" w:rsidP="00942F80">
            <w:r>
              <w:t>Continue + examens semestriels</w:t>
            </w:r>
          </w:p>
        </w:tc>
      </w:tr>
      <w:tr w:rsidR="00942F80" w:rsidTr="001D5DB3">
        <w:tc>
          <w:tcPr>
            <w:tcW w:w="2660" w:type="dxa"/>
          </w:tcPr>
          <w:p w:rsidR="00942F80" w:rsidRDefault="002D3B40" w:rsidP="00942F80">
            <w:r>
              <w:t>Coefficient</w:t>
            </w:r>
          </w:p>
        </w:tc>
        <w:tc>
          <w:tcPr>
            <w:tcW w:w="6552" w:type="dxa"/>
          </w:tcPr>
          <w:p w:rsidR="00942F80" w:rsidRDefault="00DB0A8E" w:rsidP="00942F80">
            <w:r>
              <w:t>2</w:t>
            </w:r>
          </w:p>
        </w:tc>
      </w:tr>
    </w:tbl>
    <w:p w:rsidR="00942F80" w:rsidRDefault="00942F80" w:rsidP="00942F80"/>
    <w:p w:rsidR="00AD52B0" w:rsidRDefault="00EF44C8" w:rsidP="00AD52B0">
      <w:r w:rsidRPr="00EF44C8">
        <w:rPr>
          <w:rFonts w:ascii="Sakkal Majalla" w:hAnsi="Sakkal Majalla" w:cs="Sakkal Majalla"/>
          <w:sz w:val="36"/>
          <w:szCs w:val="36"/>
          <w:rtl/>
          <w:lang w:bidi="ar-DZ"/>
        </w:rPr>
        <w:t xml:space="preserve"> </w:t>
      </w:r>
    </w:p>
    <w:p w:rsidR="00AD52B0" w:rsidRDefault="00AD52B0" w:rsidP="00AD52B0">
      <w:pPr>
        <w:jc w:val="center"/>
      </w:pPr>
    </w:p>
    <w:p w:rsidR="00AD52B0" w:rsidRDefault="00AD52B0" w:rsidP="00AD52B0">
      <w:pPr>
        <w:jc w:val="center"/>
      </w:pPr>
    </w:p>
    <w:p w:rsidR="00AD52B0" w:rsidRDefault="00AD52B0" w:rsidP="00AD52B0">
      <w:pPr>
        <w:jc w:val="center"/>
      </w:pPr>
    </w:p>
    <w:p w:rsidR="00AD52B0" w:rsidRDefault="00AD52B0" w:rsidP="00AD52B0">
      <w:pPr>
        <w:jc w:val="center"/>
      </w:pPr>
    </w:p>
    <w:p w:rsidR="00AD52B0" w:rsidRDefault="00AD52B0" w:rsidP="00AD52B0">
      <w:pPr>
        <w:jc w:val="center"/>
      </w:pPr>
    </w:p>
    <w:sectPr w:rsidR="00AD52B0" w:rsidSect="00AD52B0">
      <w:footerReference w:type="default" r:id="rId7"/>
      <w:pgSz w:w="11906" w:h="16838"/>
      <w:pgMar w:top="56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82619" w:rsidRDefault="00782619" w:rsidP="00944557">
      <w:pPr>
        <w:spacing w:after="0" w:line="240" w:lineRule="auto"/>
      </w:pPr>
      <w:r>
        <w:separator/>
      </w:r>
    </w:p>
  </w:endnote>
  <w:endnote w:type="continuationSeparator" w:id="0">
    <w:p w:rsidR="00782619" w:rsidRDefault="00782619" w:rsidP="0094455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akkal Majalla">
    <w:altName w:val="Times New Roman"/>
    <w:panose1 w:val="02000000000000000000"/>
    <w:charset w:val="00"/>
    <w:family w:val="auto"/>
    <w:pitch w:val="variable"/>
    <w:sig w:usb0="80002007" w:usb1="80000000" w:usb2="00000008" w:usb3="00000000" w:csb0="000000D3"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25939416"/>
      <w:docPartObj>
        <w:docPartGallery w:val="Page Numbers (Bottom of Page)"/>
        <w:docPartUnique/>
      </w:docPartObj>
    </w:sdtPr>
    <w:sdtEndPr>
      <w:rPr>
        <w:sz w:val="72"/>
        <w:szCs w:val="72"/>
      </w:rPr>
    </w:sdtEndPr>
    <w:sdtContent>
      <w:p w:rsidR="00944557" w:rsidRDefault="00944557">
        <w:pPr>
          <w:pStyle w:val="Pieddepage"/>
          <w:jc w:val="center"/>
        </w:pPr>
        <w:r w:rsidRPr="00944557">
          <w:rPr>
            <w:sz w:val="72"/>
            <w:szCs w:val="72"/>
          </w:rPr>
          <w:fldChar w:fldCharType="begin"/>
        </w:r>
        <w:r w:rsidRPr="00944557">
          <w:rPr>
            <w:sz w:val="72"/>
            <w:szCs w:val="72"/>
          </w:rPr>
          <w:instrText xml:space="preserve"> PAGE   \* MERGEFORMAT </w:instrText>
        </w:r>
        <w:r w:rsidRPr="00944557">
          <w:rPr>
            <w:sz w:val="72"/>
            <w:szCs w:val="72"/>
          </w:rPr>
          <w:fldChar w:fldCharType="separate"/>
        </w:r>
        <w:r>
          <w:rPr>
            <w:noProof/>
            <w:sz w:val="72"/>
            <w:szCs w:val="72"/>
          </w:rPr>
          <w:t>3</w:t>
        </w:r>
        <w:r w:rsidRPr="00944557">
          <w:rPr>
            <w:sz w:val="72"/>
            <w:szCs w:val="72"/>
          </w:rPr>
          <w:fldChar w:fldCharType="end"/>
        </w:r>
      </w:p>
    </w:sdtContent>
  </w:sdt>
  <w:p w:rsidR="00944557" w:rsidRDefault="00944557">
    <w:pPr>
      <w:pStyle w:val="Pieddepag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82619" w:rsidRDefault="00782619" w:rsidP="00944557">
      <w:pPr>
        <w:spacing w:after="0" w:line="240" w:lineRule="auto"/>
      </w:pPr>
      <w:r>
        <w:separator/>
      </w:r>
    </w:p>
  </w:footnote>
  <w:footnote w:type="continuationSeparator" w:id="0">
    <w:p w:rsidR="00782619" w:rsidRDefault="00782619" w:rsidP="00944557">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web"/>
  <w:zoom w:percent="6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E2976"/>
    <w:rsid w:val="000B1EEE"/>
    <w:rsid w:val="0017602D"/>
    <w:rsid w:val="001C0838"/>
    <w:rsid w:val="001D5DB3"/>
    <w:rsid w:val="0020379B"/>
    <w:rsid w:val="0022745E"/>
    <w:rsid w:val="00234343"/>
    <w:rsid w:val="002D3B40"/>
    <w:rsid w:val="003631A9"/>
    <w:rsid w:val="00374E44"/>
    <w:rsid w:val="00435214"/>
    <w:rsid w:val="00472297"/>
    <w:rsid w:val="00554A0F"/>
    <w:rsid w:val="00574727"/>
    <w:rsid w:val="005E2976"/>
    <w:rsid w:val="00621C1C"/>
    <w:rsid w:val="00681258"/>
    <w:rsid w:val="00782619"/>
    <w:rsid w:val="007A58DE"/>
    <w:rsid w:val="008A7EA9"/>
    <w:rsid w:val="00942F80"/>
    <w:rsid w:val="00944557"/>
    <w:rsid w:val="00A5337F"/>
    <w:rsid w:val="00A9524E"/>
    <w:rsid w:val="00AD52B0"/>
    <w:rsid w:val="00AF0AB2"/>
    <w:rsid w:val="00B16A3B"/>
    <w:rsid w:val="00C95F1F"/>
    <w:rsid w:val="00CC064A"/>
    <w:rsid w:val="00D1733A"/>
    <w:rsid w:val="00DB0A8E"/>
    <w:rsid w:val="00EA3E9E"/>
    <w:rsid w:val="00EB499F"/>
    <w:rsid w:val="00EF44C8"/>
    <w:rsid w:val="00F27D6D"/>
    <w:rsid w:val="00F86AD6"/>
    <w:rsid w:val="00FC5BAF"/>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21C1C"/>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basedOn w:val="Policepardfaut"/>
    <w:uiPriority w:val="99"/>
    <w:unhideWhenUsed/>
    <w:rsid w:val="005E2976"/>
    <w:rPr>
      <w:color w:val="0000FF" w:themeColor="hyperlink"/>
      <w:u w:val="single"/>
    </w:rPr>
  </w:style>
  <w:style w:type="table" w:styleId="Grilledutableau">
    <w:name w:val="Table Grid"/>
    <w:basedOn w:val="TableauNormal"/>
    <w:uiPriority w:val="59"/>
    <w:rsid w:val="00942F80"/>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En-tte">
    <w:name w:val="header"/>
    <w:basedOn w:val="Normal"/>
    <w:link w:val="En-tteCar"/>
    <w:uiPriority w:val="99"/>
    <w:semiHidden/>
    <w:unhideWhenUsed/>
    <w:rsid w:val="00944557"/>
    <w:pPr>
      <w:tabs>
        <w:tab w:val="center" w:pos="4536"/>
        <w:tab w:val="right" w:pos="9072"/>
      </w:tabs>
      <w:spacing w:after="0" w:line="240" w:lineRule="auto"/>
    </w:pPr>
  </w:style>
  <w:style w:type="character" w:customStyle="1" w:styleId="En-tteCar">
    <w:name w:val="En-tête Car"/>
    <w:basedOn w:val="Policepardfaut"/>
    <w:link w:val="En-tte"/>
    <w:uiPriority w:val="99"/>
    <w:semiHidden/>
    <w:rsid w:val="00944557"/>
  </w:style>
  <w:style w:type="paragraph" w:styleId="Pieddepage">
    <w:name w:val="footer"/>
    <w:basedOn w:val="Normal"/>
    <w:link w:val="PieddepageCar"/>
    <w:uiPriority w:val="99"/>
    <w:unhideWhenUsed/>
    <w:rsid w:val="00944557"/>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944557"/>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21C1C"/>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basedOn w:val="Policepardfaut"/>
    <w:uiPriority w:val="99"/>
    <w:unhideWhenUsed/>
    <w:rsid w:val="005E2976"/>
    <w:rPr>
      <w:color w:val="0000FF" w:themeColor="hyperlink"/>
      <w:u w:val="single"/>
    </w:rPr>
  </w:style>
  <w:style w:type="table" w:styleId="Grilledutableau">
    <w:name w:val="Table Grid"/>
    <w:basedOn w:val="TableauNormal"/>
    <w:uiPriority w:val="59"/>
    <w:rsid w:val="00942F80"/>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En-tte">
    <w:name w:val="header"/>
    <w:basedOn w:val="Normal"/>
    <w:link w:val="En-tteCar"/>
    <w:uiPriority w:val="99"/>
    <w:semiHidden/>
    <w:unhideWhenUsed/>
    <w:rsid w:val="00944557"/>
    <w:pPr>
      <w:tabs>
        <w:tab w:val="center" w:pos="4536"/>
        <w:tab w:val="right" w:pos="9072"/>
      </w:tabs>
      <w:spacing w:after="0" w:line="240" w:lineRule="auto"/>
    </w:pPr>
  </w:style>
  <w:style w:type="character" w:customStyle="1" w:styleId="En-tteCar">
    <w:name w:val="En-tête Car"/>
    <w:basedOn w:val="Policepardfaut"/>
    <w:link w:val="En-tte"/>
    <w:uiPriority w:val="99"/>
    <w:semiHidden/>
    <w:rsid w:val="00944557"/>
  </w:style>
  <w:style w:type="paragraph" w:styleId="Pieddepage">
    <w:name w:val="footer"/>
    <w:basedOn w:val="Normal"/>
    <w:link w:val="PieddepageCar"/>
    <w:uiPriority w:val="99"/>
    <w:unhideWhenUsed/>
    <w:rsid w:val="00944557"/>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94455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65304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291</Words>
  <Characters>1603</Characters>
  <Application>Microsoft Office Word</Application>
  <DocSecurity>0</DocSecurity>
  <Lines>13</Lines>
  <Paragraphs>3</Paragraphs>
  <ScaleCrop>false</ScaleCrop>
  <HeadingPairs>
    <vt:vector size="2" baseType="variant">
      <vt:variant>
        <vt:lpstr>Titre</vt:lpstr>
      </vt:variant>
      <vt:variant>
        <vt:i4>1</vt:i4>
      </vt:variant>
    </vt:vector>
  </HeadingPairs>
  <TitlesOfParts>
    <vt:vector size="1" baseType="lpstr">
      <vt:lpstr/>
    </vt:vector>
  </TitlesOfParts>
  <Company>Microsoft</Company>
  <LinksUpToDate>false</LinksUpToDate>
  <CharactersWithSpaces>1891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FERHAT Salem</dc:creator>
  <cp:lastModifiedBy>dell88</cp:lastModifiedBy>
  <cp:revision>2</cp:revision>
  <dcterms:created xsi:type="dcterms:W3CDTF">2023-09-21T10:18:00Z</dcterms:created>
  <dcterms:modified xsi:type="dcterms:W3CDTF">2023-09-21T10:18:00Z</dcterms:modified>
</cp:coreProperties>
</file>