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2634"/>
        <w:gridCol w:w="6717"/>
      </w:tblGrid>
      <w:tr w:rsidR="00C02A0F" w:rsidTr="00C02A0F">
        <w:trPr>
          <w:trHeight w:val="425"/>
        </w:trPr>
        <w:tc>
          <w:tcPr>
            <w:tcW w:w="9351" w:type="dxa"/>
            <w:gridSpan w:val="2"/>
          </w:tcPr>
          <w:p w:rsidR="00C02A0F" w:rsidRPr="00681258" w:rsidRDefault="00C02A0F" w:rsidP="00A773BC">
            <w:pPr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 w:rsidRPr="00681258">
              <w:rPr>
                <w:b/>
                <w:bCs/>
                <w:sz w:val="32"/>
                <w:szCs w:val="32"/>
                <w:highlight w:val="yellow"/>
              </w:rPr>
              <w:t>Département des langues étrangères</w:t>
            </w:r>
            <w:r w:rsidRPr="00681258">
              <w:rPr>
                <w:b/>
                <w:bCs/>
                <w:sz w:val="32"/>
                <w:szCs w:val="32"/>
              </w:rPr>
              <w:t xml:space="preserve"> (Français)</w:t>
            </w:r>
          </w:p>
          <w:p w:rsidR="00C02A0F" w:rsidRDefault="00C02A0F" w:rsidP="00A773BC"/>
        </w:tc>
      </w:tr>
      <w:tr w:rsidR="00C02A0F" w:rsidTr="00C02A0F">
        <w:tc>
          <w:tcPr>
            <w:tcW w:w="2634" w:type="dxa"/>
          </w:tcPr>
          <w:p w:rsidR="00C02A0F" w:rsidRDefault="00C02A0F" w:rsidP="00623CA0">
            <w:r>
              <w:t xml:space="preserve">Spécialité </w:t>
            </w:r>
          </w:p>
        </w:tc>
        <w:tc>
          <w:tcPr>
            <w:tcW w:w="6717" w:type="dxa"/>
          </w:tcPr>
          <w:p w:rsidR="00C02A0F" w:rsidRDefault="00C02A0F" w:rsidP="00A773BC">
            <w:r>
              <w:t xml:space="preserve">Langue française </w:t>
            </w:r>
          </w:p>
        </w:tc>
      </w:tr>
      <w:tr w:rsidR="00C02A0F" w:rsidTr="00623CA0">
        <w:trPr>
          <w:trHeight w:val="434"/>
        </w:trPr>
        <w:tc>
          <w:tcPr>
            <w:tcW w:w="2634" w:type="dxa"/>
          </w:tcPr>
          <w:p w:rsidR="00C02A0F" w:rsidRDefault="00C02A0F" w:rsidP="00623CA0">
            <w:r>
              <w:t xml:space="preserve">Palier   </w:t>
            </w:r>
          </w:p>
        </w:tc>
        <w:tc>
          <w:tcPr>
            <w:tcW w:w="6717" w:type="dxa"/>
          </w:tcPr>
          <w:p w:rsidR="00763226" w:rsidRDefault="00763226" w:rsidP="00623CA0">
            <w:r>
              <w:t>P</w:t>
            </w:r>
            <w:r w:rsidR="00194AFC">
              <w:t>Em2/PES2</w:t>
            </w:r>
          </w:p>
        </w:tc>
      </w:tr>
      <w:tr w:rsidR="00C02A0F" w:rsidTr="00C02A0F">
        <w:tc>
          <w:tcPr>
            <w:tcW w:w="2634" w:type="dxa"/>
          </w:tcPr>
          <w:p w:rsidR="00C02A0F" w:rsidRDefault="00C02A0F" w:rsidP="00623CA0">
            <w:r>
              <w:t xml:space="preserve">Niveau </w:t>
            </w:r>
          </w:p>
        </w:tc>
        <w:tc>
          <w:tcPr>
            <w:tcW w:w="6717" w:type="dxa"/>
          </w:tcPr>
          <w:p w:rsidR="00C02A0F" w:rsidRDefault="00194AFC" w:rsidP="00A773BC">
            <w:r>
              <w:t>2</w:t>
            </w:r>
            <w:r>
              <w:rPr>
                <w:vertAlign w:val="superscript"/>
              </w:rPr>
              <w:t>ème</w:t>
            </w:r>
            <w:r w:rsidR="00C02A0F">
              <w:t xml:space="preserve"> année </w:t>
            </w:r>
          </w:p>
        </w:tc>
      </w:tr>
      <w:tr w:rsidR="00C02A0F" w:rsidTr="00623CA0">
        <w:trPr>
          <w:trHeight w:val="335"/>
        </w:trPr>
        <w:tc>
          <w:tcPr>
            <w:tcW w:w="2634" w:type="dxa"/>
          </w:tcPr>
          <w:p w:rsidR="00C02A0F" w:rsidRDefault="00C02A0F" w:rsidP="00623CA0">
            <w:r>
              <w:t>Intitulé du module</w:t>
            </w:r>
          </w:p>
        </w:tc>
        <w:tc>
          <w:tcPr>
            <w:tcW w:w="6717" w:type="dxa"/>
          </w:tcPr>
          <w:p w:rsidR="00C02A0F" w:rsidRDefault="00194AFC" w:rsidP="00A773BC">
            <w:r>
              <w:t>Sociolinguistique</w:t>
            </w:r>
          </w:p>
        </w:tc>
      </w:tr>
      <w:tr w:rsidR="00C02A0F" w:rsidTr="00C02A0F">
        <w:tc>
          <w:tcPr>
            <w:tcW w:w="2634" w:type="dxa"/>
          </w:tcPr>
          <w:p w:rsidR="00C02A0F" w:rsidRDefault="00C02A0F" w:rsidP="00A773BC">
            <w:r>
              <w:t xml:space="preserve">Axes du contenu </w:t>
            </w:r>
          </w:p>
          <w:p w:rsidR="00C02A0F" w:rsidRDefault="00C02A0F" w:rsidP="00A773BC"/>
        </w:tc>
        <w:tc>
          <w:tcPr>
            <w:tcW w:w="6717" w:type="dxa"/>
          </w:tcPr>
          <w:p w:rsidR="00C02A0F" w:rsidRDefault="00C02A0F" w:rsidP="00A773BC">
            <w:r>
              <w:t>-</w:t>
            </w:r>
            <w:r w:rsidR="00194AFC">
              <w:t>Aperçus</w:t>
            </w:r>
            <w:r w:rsidR="00F71BF0">
              <w:t xml:space="preserve"> historique sur</w:t>
            </w:r>
            <w:r w:rsidR="00194AFC">
              <w:t xml:space="preserve"> la sociolinguistique</w:t>
            </w:r>
            <w:r w:rsidR="00F71BF0">
              <w:t xml:space="preserve"> /sociologie</w:t>
            </w:r>
          </w:p>
          <w:p w:rsidR="00F71BF0" w:rsidRDefault="00F71BF0" w:rsidP="005C6D3A">
            <w:r>
              <w:t xml:space="preserve">-Concepts de </w:t>
            </w:r>
            <w:bookmarkStart w:id="0" w:name="_GoBack"/>
            <w:bookmarkEnd w:id="0"/>
            <w:r>
              <w:t>base et auteurs de la sociolinguistique</w:t>
            </w:r>
          </w:p>
          <w:p w:rsidR="00194AFC" w:rsidRDefault="00194AFC" w:rsidP="00A773BC">
            <w:r>
              <w:t>-Champ d’application de la sociolinguistique</w:t>
            </w:r>
          </w:p>
          <w:p w:rsidR="00194AFC" w:rsidRDefault="00194AFC" w:rsidP="00A773BC">
            <w:r>
              <w:t>-Contact des langues</w:t>
            </w:r>
          </w:p>
          <w:p w:rsidR="00F71BF0" w:rsidRDefault="00194AFC" w:rsidP="00A773BC">
            <w:r>
              <w:t xml:space="preserve">-Bilinguisme et </w:t>
            </w:r>
            <w:r w:rsidR="00F71BF0">
              <w:t>ses types</w:t>
            </w:r>
          </w:p>
          <w:p w:rsidR="00F71BF0" w:rsidRDefault="00F71BF0" w:rsidP="00A773BC">
            <w:r>
              <w:t>- D</w:t>
            </w:r>
            <w:r w:rsidR="00194AFC">
              <w:t>iglossie</w:t>
            </w:r>
            <w:r>
              <w:t xml:space="preserve"> et ses types</w:t>
            </w:r>
          </w:p>
          <w:p w:rsidR="00194AFC" w:rsidRDefault="00F71BF0" w:rsidP="00A773BC">
            <w:r>
              <w:t xml:space="preserve"> -La norme et ses types</w:t>
            </w:r>
          </w:p>
          <w:p w:rsidR="00194AFC" w:rsidRDefault="00194AFC" w:rsidP="00A773BC">
            <w:r>
              <w:t>- Langue véhiculaire/ langue vernaculaire</w:t>
            </w:r>
          </w:p>
          <w:p w:rsidR="00194AFC" w:rsidRDefault="00194AFC" w:rsidP="00A773BC">
            <w:r>
              <w:t>-L’alternance codique</w:t>
            </w:r>
          </w:p>
          <w:p w:rsidR="00194AFC" w:rsidRDefault="00194AFC" w:rsidP="00A773BC">
            <w:r>
              <w:t xml:space="preserve">- Langues hybride </w:t>
            </w:r>
          </w:p>
          <w:p w:rsidR="00194AFC" w:rsidRDefault="00194AFC" w:rsidP="00763226">
            <w:r>
              <w:t>- Variations linguistiques</w:t>
            </w:r>
          </w:p>
          <w:p w:rsidR="00194AFC" w:rsidRDefault="00194AFC" w:rsidP="005C6D3A">
            <w:r>
              <w:t>- Types d’emprunts et causes</w:t>
            </w:r>
          </w:p>
          <w:p w:rsidR="00194AFC" w:rsidRDefault="00194AFC" w:rsidP="00A773BC">
            <w:r>
              <w:t>-Interférence et ses types</w:t>
            </w:r>
          </w:p>
          <w:p w:rsidR="00194AFC" w:rsidRDefault="00194AFC" w:rsidP="00A773BC">
            <w:r>
              <w:t>-Distinction entre fautes et erreurs</w:t>
            </w:r>
          </w:p>
          <w:p w:rsidR="00194AFC" w:rsidRDefault="00194AFC" w:rsidP="00A773BC">
            <w:r>
              <w:t xml:space="preserve"> -La politique linguistique et aménagement linguistique</w:t>
            </w:r>
          </w:p>
          <w:p w:rsidR="00F71BF0" w:rsidRDefault="00F71BF0" w:rsidP="00A773BC">
            <w:r>
              <w:t>- Langue officielle/ Langue nationale</w:t>
            </w:r>
          </w:p>
          <w:p w:rsidR="00194AFC" w:rsidRDefault="00194AFC" w:rsidP="00A773BC">
            <w:r>
              <w:t>- Insécurité /Sécurité linguistique</w:t>
            </w:r>
          </w:p>
          <w:p w:rsidR="00F71BF0" w:rsidRDefault="00F71BF0" w:rsidP="00A773BC">
            <w:r>
              <w:t>-Marcher linguistique</w:t>
            </w:r>
          </w:p>
          <w:p w:rsidR="00C02A0F" w:rsidRDefault="00F71BF0" w:rsidP="00763226">
            <w:r>
              <w:t>-Approche micro-linguistique/ Macro-linguistique</w:t>
            </w:r>
          </w:p>
        </w:tc>
      </w:tr>
      <w:tr w:rsidR="00C02A0F" w:rsidTr="00C02A0F">
        <w:tc>
          <w:tcPr>
            <w:tcW w:w="2634" w:type="dxa"/>
          </w:tcPr>
          <w:p w:rsidR="00C02A0F" w:rsidRDefault="00C02A0F" w:rsidP="00A773BC">
            <w:r>
              <w:t>Objectif(s)</w:t>
            </w:r>
          </w:p>
          <w:p w:rsidR="00C02A0F" w:rsidRDefault="00C02A0F" w:rsidP="00A773BC"/>
        </w:tc>
        <w:tc>
          <w:tcPr>
            <w:tcW w:w="6717" w:type="dxa"/>
          </w:tcPr>
          <w:p w:rsidR="00C02A0F" w:rsidRDefault="00BA703C" w:rsidP="00BA703C">
            <w:r>
              <w:t>-L’apprenant doit apprendre quelques concepts fondamentaux sur lesquels sont basées la plupart des études</w:t>
            </w:r>
          </w:p>
          <w:p w:rsidR="00BA703C" w:rsidRDefault="00BA703C" w:rsidP="008E5646">
            <w:r>
              <w:lastRenderedPageBreak/>
              <w:t>-</w:t>
            </w:r>
            <w:r w:rsidR="008E5646">
              <w:t xml:space="preserve"> S’intéresser à la langue et la variation de son milieu social </w:t>
            </w:r>
          </w:p>
          <w:p w:rsidR="008E5646" w:rsidRDefault="008E5646" w:rsidP="008E5646">
            <w:r>
              <w:t xml:space="preserve">- décrire les différentes variétés coexistant au sein d’une communauté linguistique </w:t>
            </w:r>
          </w:p>
          <w:p w:rsidR="008E5646" w:rsidRPr="005A6A2D" w:rsidRDefault="008E5646" w:rsidP="008E5646">
            <w:pPr>
              <w:rPr>
                <w:rFonts w:cstheme="minorHAnsi"/>
              </w:rPr>
            </w:pPr>
            <w:r w:rsidRPr="005A6A2D">
              <w:rPr>
                <w:rFonts w:cstheme="minorHAnsi"/>
              </w:rPr>
              <w:t>-</w:t>
            </w:r>
            <w:r w:rsidR="005A6A2D" w:rsidRPr="005A6A2D">
              <w:rPr>
                <w:rFonts w:cstheme="minorHAnsi"/>
                <w:color w:val="333333"/>
                <w:shd w:val="clear" w:color="auto" w:fill="FFFFFF"/>
              </w:rPr>
              <w:t>l'étudiant sera capable de comprendre le sens de la sociolinguistique, de distinguer ses différentes sources et principes fondateurs, et de projeter ces connaissances et apprentissages sur la réalité algérienne.</w:t>
            </w:r>
          </w:p>
        </w:tc>
      </w:tr>
      <w:tr w:rsidR="00C02A0F" w:rsidTr="00C02A0F">
        <w:tc>
          <w:tcPr>
            <w:tcW w:w="2634" w:type="dxa"/>
          </w:tcPr>
          <w:p w:rsidR="00C02A0F" w:rsidRDefault="00C02A0F" w:rsidP="00A773BC">
            <w:r>
              <w:lastRenderedPageBreak/>
              <w:t xml:space="preserve">Pré requis </w:t>
            </w:r>
          </w:p>
          <w:p w:rsidR="00C02A0F" w:rsidRDefault="00C02A0F" w:rsidP="00A773BC"/>
        </w:tc>
        <w:tc>
          <w:tcPr>
            <w:tcW w:w="6717" w:type="dxa"/>
          </w:tcPr>
          <w:p w:rsidR="00A74369" w:rsidRDefault="00C02A0F" w:rsidP="00A74369">
            <w:r>
              <w:t>-</w:t>
            </w:r>
            <w:r w:rsidR="00A74369">
              <w:t xml:space="preserve"> Aperçu sur la linguistique</w:t>
            </w:r>
          </w:p>
          <w:p w:rsidR="00A74369" w:rsidRDefault="00A74369" w:rsidP="00A74369">
            <w:r>
              <w:t xml:space="preserve">- Définition de la langue </w:t>
            </w:r>
          </w:p>
          <w:p w:rsidR="00A74369" w:rsidRDefault="00A74369" w:rsidP="00A74369">
            <w:r>
              <w:t>-Les Auteurs de la linguistique</w:t>
            </w:r>
          </w:p>
          <w:p w:rsidR="00C02A0F" w:rsidRDefault="00A74369" w:rsidP="00A74369">
            <w:r>
              <w:t>- Distinction entre la sociologie et la linguistique</w:t>
            </w:r>
          </w:p>
          <w:p w:rsidR="00C02A0F" w:rsidRDefault="00C02A0F" w:rsidP="00A773BC">
            <w:r>
              <w:t>-</w:t>
            </w:r>
            <w:r w:rsidR="00A74369">
              <w:t>Que veut dire bilinguisme</w:t>
            </w:r>
          </w:p>
        </w:tc>
      </w:tr>
      <w:tr w:rsidR="00C02A0F" w:rsidTr="00C02A0F">
        <w:tc>
          <w:tcPr>
            <w:tcW w:w="2634" w:type="dxa"/>
          </w:tcPr>
          <w:p w:rsidR="00C02A0F" w:rsidRDefault="00C02A0F" w:rsidP="00623CA0">
            <w:r>
              <w:t xml:space="preserve">Volume horaire hebdomadaire </w:t>
            </w:r>
          </w:p>
        </w:tc>
        <w:tc>
          <w:tcPr>
            <w:tcW w:w="6717" w:type="dxa"/>
          </w:tcPr>
          <w:p w:rsidR="00C02A0F" w:rsidRDefault="00BA703C" w:rsidP="00A773BC">
            <w:r>
              <w:t xml:space="preserve"> 1H </w:t>
            </w:r>
            <w:proofErr w:type="gramStart"/>
            <w:r>
              <w:t>:30</w:t>
            </w:r>
            <w:proofErr w:type="gramEnd"/>
            <w:r>
              <w:t xml:space="preserve"> heure</w:t>
            </w:r>
          </w:p>
        </w:tc>
      </w:tr>
      <w:tr w:rsidR="00C02A0F" w:rsidTr="00C02A0F">
        <w:tc>
          <w:tcPr>
            <w:tcW w:w="2634" w:type="dxa"/>
          </w:tcPr>
          <w:p w:rsidR="00C02A0F" w:rsidRDefault="00C02A0F" w:rsidP="00623CA0">
            <w:r>
              <w:t>Cours/TD</w:t>
            </w:r>
          </w:p>
        </w:tc>
        <w:tc>
          <w:tcPr>
            <w:tcW w:w="6717" w:type="dxa"/>
          </w:tcPr>
          <w:p w:rsidR="00C02A0F" w:rsidRDefault="00BA703C" w:rsidP="00A773BC">
            <w:r>
              <w:t xml:space="preserve">Cours </w:t>
            </w:r>
          </w:p>
        </w:tc>
      </w:tr>
      <w:tr w:rsidR="00C02A0F" w:rsidTr="00C02A0F">
        <w:tc>
          <w:tcPr>
            <w:tcW w:w="2634" w:type="dxa"/>
          </w:tcPr>
          <w:p w:rsidR="00C02A0F" w:rsidRDefault="00C02A0F" w:rsidP="00A773BC">
            <w:r>
              <w:t>Evaluation</w:t>
            </w:r>
          </w:p>
        </w:tc>
        <w:tc>
          <w:tcPr>
            <w:tcW w:w="6717" w:type="dxa"/>
          </w:tcPr>
          <w:p w:rsidR="00C02A0F" w:rsidRDefault="00C02A0F" w:rsidP="00A773BC">
            <w:r>
              <w:t xml:space="preserve"> examens semestriels</w:t>
            </w:r>
          </w:p>
        </w:tc>
      </w:tr>
      <w:tr w:rsidR="00C02A0F" w:rsidTr="00C02A0F">
        <w:tc>
          <w:tcPr>
            <w:tcW w:w="2634" w:type="dxa"/>
          </w:tcPr>
          <w:p w:rsidR="00C02A0F" w:rsidRDefault="00C02A0F" w:rsidP="00A773BC">
            <w:r>
              <w:t>Coefficient</w:t>
            </w:r>
          </w:p>
        </w:tc>
        <w:tc>
          <w:tcPr>
            <w:tcW w:w="6717" w:type="dxa"/>
          </w:tcPr>
          <w:p w:rsidR="00C02A0F" w:rsidRDefault="00C02A0F" w:rsidP="00A773BC"/>
        </w:tc>
      </w:tr>
    </w:tbl>
    <w:p w:rsidR="003C7A35" w:rsidRDefault="003C7A35"/>
    <w:sectPr w:rsidR="003C7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47D95"/>
    <w:multiLevelType w:val="hybridMultilevel"/>
    <w:tmpl w:val="15FA944A"/>
    <w:lvl w:ilvl="0" w:tplc="E80A63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122CA2"/>
    <w:multiLevelType w:val="hybridMultilevel"/>
    <w:tmpl w:val="6BAC1F6A"/>
    <w:lvl w:ilvl="0" w:tplc="E35611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A0F"/>
    <w:rsid w:val="00194AFC"/>
    <w:rsid w:val="003C7A35"/>
    <w:rsid w:val="005A6A2D"/>
    <w:rsid w:val="005C6D3A"/>
    <w:rsid w:val="00623CA0"/>
    <w:rsid w:val="00763226"/>
    <w:rsid w:val="008E5646"/>
    <w:rsid w:val="009D4B7F"/>
    <w:rsid w:val="00A74369"/>
    <w:rsid w:val="00BA703C"/>
    <w:rsid w:val="00C02A0F"/>
    <w:rsid w:val="00F7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A0F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02A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A70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A0F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02A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A70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dell88</cp:lastModifiedBy>
  <cp:revision>2</cp:revision>
  <dcterms:created xsi:type="dcterms:W3CDTF">2023-09-21T10:44:00Z</dcterms:created>
  <dcterms:modified xsi:type="dcterms:W3CDTF">2023-09-21T10:44:00Z</dcterms:modified>
</cp:coreProperties>
</file>